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A05F" w14:textId="77777777" w:rsidR="00937A22" w:rsidRDefault="00937A22" w:rsidP="00937A22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color w:val="070707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67234183" w14:textId="77777777" w:rsidR="00937A22" w:rsidRDefault="00937A22" w:rsidP="00937A22">
      <w:pPr>
        <w:pStyle w:val="a0"/>
      </w:pPr>
    </w:p>
    <w:p w14:paraId="4E953919" w14:textId="77777777" w:rsidR="00937A22" w:rsidRDefault="00937A22" w:rsidP="00937A22">
      <w:pPr>
        <w:spacing w:line="580" w:lineRule="exact"/>
        <w:jc w:val="center"/>
        <w:outlineLvl w:val="0"/>
        <w:rPr>
          <w:rFonts w:eastAsia="楷体_GB2312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智能制造示范工厂揭榜任务</w:t>
      </w:r>
    </w:p>
    <w:p w14:paraId="4DBC4D3F" w14:textId="77777777" w:rsidR="00937A22" w:rsidRDefault="00937A22" w:rsidP="00937A2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14:paraId="4BEC4992" w14:textId="77777777" w:rsidR="00937A22" w:rsidRDefault="00937A22" w:rsidP="00937A22">
      <w:pPr>
        <w:spacing w:line="580" w:lineRule="exact"/>
        <w:ind w:firstLineChars="200" w:firstLine="640"/>
        <w:rPr>
          <w:rFonts w:eastAsia="仿宋_GB2312"/>
        </w:rPr>
      </w:pPr>
      <w:r>
        <w:rPr>
          <w:rFonts w:eastAsia="仿宋_GB2312"/>
          <w:sz w:val="32"/>
          <w:szCs w:val="32"/>
        </w:rPr>
        <w:t>智能制造示范工厂揭榜任务面向原材料、装备、消费品、电子信息四大类行业，揭榜单位按照所属细分行业进行揭榜，推进智能工厂和智慧供应链建设。</w:t>
      </w:r>
      <w:r>
        <w:rPr>
          <w:rFonts w:eastAsia="黑体"/>
          <w:sz w:val="32"/>
          <w:szCs w:val="32"/>
        </w:rPr>
        <w:t>智能工厂建设内容需至少覆盖</w:t>
      </w:r>
      <w:r>
        <w:rPr>
          <w:rFonts w:eastAsia="黑体"/>
          <w:sz w:val="32"/>
          <w:szCs w:val="32"/>
        </w:rPr>
        <w:t>8</w:t>
      </w:r>
      <w:r>
        <w:rPr>
          <w:rFonts w:eastAsia="黑体"/>
          <w:sz w:val="32"/>
          <w:szCs w:val="32"/>
        </w:rPr>
        <w:t>个环节</w:t>
      </w:r>
      <w:r>
        <w:rPr>
          <w:rFonts w:eastAsia="仿宋_GB2312"/>
          <w:sz w:val="32"/>
          <w:szCs w:val="32"/>
        </w:rPr>
        <w:t>。</w:t>
      </w:r>
      <w:r>
        <w:rPr>
          <w:rFonts w:eastAsia="黑体"/>
          <w:sz w:val="32"/>
          <w:szCs w:val="32"/>
        </w:rPr>
        <w:t>智慧供应链建设内容需在智能工厂建设内容基础上，</w:t>
      </w:r>
      <w:proofErr w:type="gramStart"/>
      <w:r>
        <w:rPr>
          <w:rFonts w:eastAsia="黑体"/>
          <w:sz w:val="32"/>
          <w:szCs w:val="32"/>
        </w:rPr>
        <w:t>再至少</w:t>
      </w:r>
      <w:proofErr w:type="gramEnd"/>
      <w:r>
        <w:rPr>
          <w:rFonts w:eastAsia="黑体"/>
          <w:sz w:val="32"/>
          <w:szCs w:val="32"/>
        </w:rPr>
        <w:t>覆盖供应链相关的</w:t>
      </w:r>
      <w:r>
        <w:rPr>
          <w:rFonts w:eastAsia="黑体"/>
          <w:sz w:val="32"/>
          <w:szCs w:val="32"/>
        </w:rPr>
        <w:t>1</w:t>
      </w:r>
      <w:r>
        <w:rPr>
          <w:rFonts w:eastAsia="黑体"/>
          <w:sz w:val="32"/>
          <w:szCs w:val="32"/>
        </w:rPr>
        <w:t>个环节</w:t>
      </w:r>
      <w:r>
        <w:rPr>
          <w:rFonts w:eastAsia="仿宋_GB2312"/>
          <w:b/>
          <w:bCs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具体建设内容参考《智能制造典型场景参考指引》，也可根据实际情况开展其他环节应用创新，鼓励开展智能生产新场景、企业管理新形态和产业组织新模式探索。建设完成后，揭榜单位</w:t>
      </w:r>
      <w:r>
        <w:rPr>
          <w:rFonts w:eastAsia="黑体"/>
          <w:sz w:val="32"/>
          <w:szCs w:val="32"/>
        </w:rPr>
        <w:t>需完成揭榜任务目标</w:t>
      </w:r>
      <w:r>
        <w:rPr>
          <w:rFonts w:eastAsia="仿宋_GB2312"/>
          <w:sz w:val="32"/>
          <w:szCs w:val="32"/>
        </w:rPr>
        <w:t>，生产效率、资源综合利用率、设备综合利用率、全员劳动生产率等显著提升，产品研制周期、运营成本、不良品率、单位产值综合能耗等大幅降低，</w:t>
      </w:r>
      <w:proofErr w:type="gramStart"/>
      <w:r>
        <w:rPr>
          <w:rFonts w:eastAsia="仿宋_GB2312"/>
          <w:sz w:val="32"/>
          <w:szCs w:val="32"/>
        </w:rPr>
        <w:t>产线作业</w:t>
      </w:r>
      <w:proofErr w:type="gramEnd"/>
      <w:r>
        <w:rPr>
          <w:rFonts w:eastAsia="仿宋_GB2312"/>
          <w:sz w:val="32"/>
          <w:szCs w:val="32"/>
        </w:rPr>
        <w:t>人员有效优化，网络安全保障能力明显增强，整体智能化水平达到行业领先。</w:t>
      </w:r>
    </w:p>
    <w:p w14:paraId="42CF3E28" w14:textId="77777777" w:rsidR="00937A22" w:rsidRDefault="00937A22" w:rsidP="00937A22">
      <w:pPr>
        <w:spacing w:line="58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（一）原材料行业</w:t>
      </w:r>
    </w:p>
    <w:p w14:paraId="23904F63" w14:textId="77777777" w:rsidR="00937A22" w:rsidRDefault="00937A22" w:rsidP="00937A2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聚焦</w:t>
      </w:r>
      <w:r>
        <w:rPr>
          <w:rFonts w:eastAsia="黑体"/>
          <w:sz w:val="32"/>
          <w:szCs w:val="32"/>
        </w:rPr>
        <w:t>石化化工、钢铁、有色金属、建材、民爆</w:t>
      </w:r>
      <w:r>
        <w:rPr>
          <w:rFonts w:eastAsia="仿宋_GB2312"/>
          <w:sz w:val="32"/>
          <w:szCs w:val="32"/>
        </w:rPr>
        <w:t>等细分领域，应用分子级物性表征、实时优化控制、人工智能、</w:t>
      </w:r>
      <w:r>
        <w:rPr>
          <w:rFonts w:eastAsia="仿宋_GB2312"/>
          <w:sz w:val="32"/>
          <w:szCs w:val="32"/>
        </w:rPr>
        <w:t>5G</w:t>
      </w:r>
      <w:r>
        <w:rPr>
          <w:rFonts w:eastAsia="仿宋_GB2312"/>
          <w:sz w:val="32"/>
          <w:szCs w:val="32"/>
        </w:rPr>
        <w:t>等新技术，探索数字孪生工厂建设、先进过程控制、</w:t>
      </w:r>
      <w:r>
        <w:rPr>
          <w:rFonts w:eastAsia="仿宋_GB2312"/>
          <w:sz w:val="32"/>
          <w:szCs w:val="32"/>
          <w:lang w:val="en"/>
        </w:rPr>
        <w:t>设备预测维护、</w:t>
      </w:r>
      <w:r>
        <w:rPr>
          <w:rFonts w:eastAsia="仿宋_GB2312"/>
          <w:sz w:val="32"/>
          <w:szCs w:val="32"/>
        </w:rPr>
        <w:t>能效平衡与优化等典型场景，建设绿色、高效、安全和</w:t>
      </w:r>
      <w:proofErr w:type="gramStart"/>
      <w:r>
        <w:rPr>
          <w:rFonts w:eastAsia="仿宋_GB2312"/>
          <w:sz w:val="32"/>
          <w:szCs w:val="32"/>
        </w:rPr>
        <w:t>可</w:t>
      </w:r>
      <w:proofErr w:type="gramEnd"/>
      <w:r>
        <w:rPr>
          <w:rFonts w:eastAsia="仿宋_GB2312"/>
          <w:sz w:val="32"/>
          <w:szCs w:val="32"/>
        </w:rPr>
        <w:t>持续的原材料行业智能制造示范工厂，实现资源优化配置、生产运行平稳、生</w:t>
      </w:r>
      <w:r>
        <w:rPr>
          <w:rFonts w:eastAsia="仿宋_GB2312"/>
          <w:sz w:val="32"/>
          <w:szCs w:val="32"/>
        </w:rPr>
        <w:lastRenderedPageBreak/>
        <w:t>产过程清洁化。</w:t>
      </w:r>
    </w:p>
    <w:p w14:paraId="72424E0C" w14:textId="77777777" w:rsidR="00937A22" w:rsidRDefault="00937A22" w:rsidP="00937A22">
      <w:pPr>
        <w:spacing w:line="580" w:lineRule="exact"/>
        <w:ind w:firstLineChars="200" w:firstLine="640"/>
      </w:pPr>
      <w:r>
        <w:rPr>
          <w:rFonts w:eastAsia="仿宋_GB2312"/>
          <w:sz w:val="32"/>
          <w:szCs w:val="32"/>
        </w:rPr>
        <w:t>探索供应</w:t>
      </w:r>
      <w:proofErr w:type="gramStart"/>
      <w:r>
        <w:rPr>
          <w:rFonts w:eastAsia="仿宋_GB2312"/>
          <w:sz w:val="32"/>
          <w:szCs w:val="32"/>
        </w:rPr>
        <w:t>链计划</w:t>
      </w:r>
      <w:proofErr w:type="gramEnd"/>
      <w:r>
        <w:rPr>
          <w:rFonts w:eastAsia="仿宋_GB2312"/>
          <w:sz w:val="32"/>
          <w:szCs w:val="32"/>
        </w:rPr>
        <w:t>协同优化、</w:t>
      </w:r>
      <w:proofErr w:type="gramStart"/>
      <w:r>
        <w:rPr>
          <w:rFonts w:eastAsia="仿宋_GB2312"/>
          <w:sz w:val="32"/>
          <w:szCs w:val="32"/>
        </w:rPr>
        <w:t>碳资产</w:t>
      </w:r>
      <w:proofErr w:type="gramEnd"/>
      <w:r>
        <w:rPr>
          <w:rFonts w:eastAsia="仿宋_GB2312"/>
          <w:sz w:val="32"/>
          <w:szCs w:val="32"/>
        </w:rPr>
        <w:t>管理等典型场景，打造高效、绿色、安全的原材料行业智慧供应链，推动供应链上下游企业实现资源优化配置、生产安全化和绿色化。</w:t>
      </w:r>
    </w:p>
    <w:p w14:paraId="74B90E54" w14:textId="77777777" w:rsidR="00937A22" w:rsidRDefault="00937A22" w:rsidP="00937A22">
      <w:pPr>
        <w:spacing w:line="58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（二）装备制造业</w:t>
      </w:r>
    </w:p>
    <w:p w14:paraId="7A67A2F9" w14:textId="77777777" w:rsidR="00937A22" w:rsidRDefault="00937A22" w:rsidP="00937A2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聚焦</w:t>
      </w:r>
      <w:r>
        <w:rPr>
          <w:rFonts w:eastAsia="黑体"/>
          <w:sz w:val="32"/>
          <w:szCs w:val="32"/>
        </w:rPr>
        <w:t>通用装备、专用装备、汽车、轨道交通装备、船舶、航空航天、电气机械、仪器仪表等</w:t>
      </w:r>
      <w:r>
        <w:rPr>
          <w:rFonts w:eastAsia="仿宋_GB2312"/>
          <w:sz w:val="32"/>
          <w:szCs w:val="32"/>
        </w:rPr>
        <w:t>细分领域，应用知识工程、</w:t>
      </w:r>
      <w:r>
        <w:rPr>
          <w:rFonts w:eastAsia="仿宋_GB2312"/>
          <w:sz w:val="32"/>
          <w:szCs w:val="32"/>
        </w:rPr>
        <w:t>AR/VR</w:t>
      </w:r>
      <w:r>
        <w:rPr>
          <w:rFonts w:eastAsia="仿宋_GB2312"/>
          <w:sz w:val="32"/>
          <w:szCs w:val="32"/>
        </w:rPr>
        <w:t>、数字孪生、可重构生产、人工智能等新技术，探索产品数字化设计、</w:t>
      </w:r>
      <w:proofErr w:type="gramStart"/>
      <w:r>
        <w:rPr>
          <w:rFonts w:eastAsia="仿宋_GB2312"/>
          <w:sz w:val="32"/>
          <w:szCs w:val="32"/>
        </w:rPr>
        <w:t>产线柔性</w:t>
      </w:r>
      <w:proofErr w:type="gramEnd"/>
      <w:r>
        <w:rPr>
          <w:rFonts w:eastAsia="仿宋_GB2312"/>
          <w:sz w:val="32"/>
          <w:szCs w:val="32"/>
        </w:rPr>
        <w:t>配置、产品远程运维、数据驱动服务等典型场景，建立高效柔性、敏捷响应、人机协同和动态调度的装备制造业智能制造示范工厂，不断优化装备产品性能，完善后服务水平。</w:t>
      </w:r>
    </w:p>
    <w:p w14:paraId="74E43166" w14:textId="77777777" w:rsidR="00937A22" w:rsidRDefault="00937A22" w:rsidP="00937A2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探索供应商数字化管理、网络化协同制造等典型场景，打造具备协同研发、生产和服务能力的装备制造智慧供应链，满足复杂装备高效研制和运维要求。</w:t>
      </w:r>
    </w:p>
    <w:p w14:paraId="71481B80" w14:textId="77777777" w:rsidR="00937A22" w:rsidRDefault="00937A22" w:rsidP="00937A22">
      <w:pPr>
        <w:spacing w:line="58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（三）消费品行业</w:t>
      </w:r>
    </w:p>
    <w:p w14:paraId="7653EAAB" w14:textId="77777777" w:rsidR="00937A22" w:rsidRDefault="00937A22" w:rsidP="00937A2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聚焦</w:t>
      </w:r>
      <w:r>
        <w:rPr>
          <w:rFonts w:eastAsia="黑体"/>
          <w:sz w:val="32"/>
          <w:szCs w:val="32"/>
        </w:rPr>
        <w:t>食品、饮料、纺织、服装服饰、皮革及制鞋、家具、造纸、印刷、医药、化纤、家电</w:t>
      </w:r>
      <w:r>
        <w:rPr>
          <w:rFonts w:eastAsia="仿宋_GB2312"/>
          <w:sz w:val="32"/>
          <w:szCs w:val="32"/>
        </w:rPr>
        <w:t>等细分领域，应用人工智能、区块链、数字</w:t>
      </w:r>
      <w:proofErr w:type="gramStart"/>
      <w:r>
        <w:rPr>
          <w:rFonts w:eastAsia="仿宋_GB2312"/>
          <w:sz w:val="32"/>
          <w:szCs w:val="32"/>
        </w:rPr>
        <w:t>孪生等</w:t>
      </w:r>
      <w:proofErr w:type="gramEnd"/>
      <w:r>
        <w:rPr>
          <w:rFonts w:eastAsia="仿宋_GB2312"/>
          <w:sz w:val="32"/>
          <w:szCs w:val="32"/>
        </w:rPr>
        <w:t>新技术，探索产供销一体化、大规模个性化定制、销售驱动业务优化等典型场景，建立全生命周期质量管控、需求敏捷感知和产销用协同的消费品行业智能制造示范工厂，探索和打造以用户需求为中心的制造体系。</w:t>
      </w:r>
    </w:p>
    <w:p w14:paraId="0C5E94FD" w14:textId="77777777" w:rsidR="00937A22" w:rsidRDefault="00937A22" w:rsidP="00937A2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探索供应</w:t>
      </w:r>
      <w:proofErr w:type="gramStart"/>
      <w:r>
        <w:rPr>
          <w:rFonts w:eastAsia="仿宋_GB2312"/>
          <w:sz w:val="32"/>
          <w:szCs w:val="32"/>
        </w:rPr>
        <w:t>链计划</w:t>
      </w:r>
      <w:proofErr w:type="gramEnd"/>
      <w:r>
        <w:rPr>
          <w:rFonts w:eastAsia="仿宋_GB2312"/>
          <w:sz w:val="32"/>
          <w:szCs w:val="32"/>
        </w:rPr>
        <w:t>协同优化、产供销一体化等典型场景，建设</w:t>
      </w:r>
      <w:r>
        <w:rPr>
          <w:rFonts w:eastAsia="仿宋_GB2312"/>
          <w:sz w:val="32"/>
          <w:szCs w:val="32"/>
        </w:rPr>
        <w:lastRenderedPageBreak/>
        <w:t>快速适应市场需求变化的消费品行业智慧供应链，满足规模化定制生产要求。</w:t>
      </w:r>
    </w:p>
    <w:p w14:paraId="238672EC" w14:textId="77777777" w:rsidR="00937A22" w:rsidRDefault="00937A22" w:rsidP="00937A22">
      <w:pPr>
        <w:spacing w:line="58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（四）电子信息行业</w:t>
      </w:r>
    </w:p>
    <w:p w14:paraId="77F3865F" w14:textId="77777777" w:rsidR="00937A22" w:rsidRDefault="00937A22" w:rsidP="00937A22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聚焦</w:t>
      </w:r>
      <w:r>
        <w:rPr>
          <w:rFonts w:eastAsia="黑体"/>
          <w:sz w:val="32"/>
          <w:szCs w:val="32"/>
        </w:rPr>
        <w:t>计算机、通信和其他电子设备</w:t>
      </w:r>
      <w:r>
        <w:rPr>
          <w:rFonts w:eastAsia="仿宋_GB2312"/>
          <w:sz w:val="32"/>
          <w:szCs w:val="32"/>
        </w:rPr>
        <w:t>等细分领域，应用人机高效协作、在线精密检测、人工智能等新技术，探索工艺数字化设计、智能在线检测、工艺动态优化等典型场景，建设高效配送、资源协同和柔性生产的电子信息行业智能制造示范工厂，提高产品质量、性能和稳定性。</w:t>
      </w:r>
    </w:p>
    <w:p w14:paraId="5476E505" w14:textId="77777777" w:rsidR="00937A22" w:rsidRDefault="00937A22" w:rsidP="00937A22">
      <w:pPr>
        <w:spacing w:line="580" w:lineRule="exact"/>
        <w:ind w:firstLineChars="200" w:firstLine="640"/>
      </w:pPr>
      <w:r>
        <w:rPr>
          <w:rFonts w:eastAsia="仿宋_GB2312"/>
          <w:sz w:val="32"/>
          <w:szCs w:val="32"/>
        </w:rPr>
        <w:t>探索供应链采购动态优化、供应</w:t>
      </w:r>
      <w:proofErr w:type="gramStart"/>
      <w:r>
        <w:rPr>
          <w:rFonts w:eastAsia="仿宋_GB2312"/>
          <w:sz w:val="32"/>
          <w:szCs w:val="32"/>
        </w:rPr>
        <w:t>链风险</w:t>
      </w:r>
      <w:proofErr w:type="gramEnd"/>
      <w:r>
        <w:rPr>
          <w:rFonts w:eastAsia="仿宋_GB2312"/>
          <w:sz w:val="32"/>
          <w:szCs w:val="32"/>
        </w:rPr>
        <w:t>预警与弹性管控等典型场景，建设精益化弹性管控的电子信息行业智慧供应链，保障订单高效、准时交付。</w:t>
      </w:r>
    </w:p>
    <w:p w14:paraId="703CCA0E" w14:textId="77777777" w:rsidR="00937A22" w:rsidRDefault="00937A22" w:rsidP="00937A22">
      <w:pPr>
        <w:spacing w:line="580" w:lineRule="exact"/>
        <w:ind w:firstLineChars="200" w:firstLine="420"/>
      </w:pPr>
    </w:p>
    <w:p w14:paraId="672061BC" w14:textId="77777777" w:rsidR="00937A22" w:rsidRDefault="00937A22" w:rsidP="00937A22">
      <w:pPr>
        <w:pStyle w:val="a0"/>
        <w:spacing w:line="580" w:lineRule="exact"/>
        <w:ind w:firstLineChars="200" w:firstLine="420"/>
      </w:pPr>
    </w:p>
    <w:p w14:paraId="22D86551" w14:textId="77777777" w:rsidR="004E50E9" w:rsidRPr="00937A22" w:rsidRDefault="004E50E9"/>
    <w:sectPr w:rsidR="004E50E9" w:rsidRPr="00937A22">
      <w:headerReference w:type="default" r:id="rId7"/>
      <w:footerReference w:type="default" r:id="rId8"/>
      <w:pgSz w:w="11906" w:h="16838"/>
      <w:pgMar w:top="2098" w:right="1474" w:bottom="1814" w:left="1587" w:header="851" w:footer="1417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CFBE" w14:textId="77777777" w:rsidR="002605BB" w:rsidRDefault="002605BB" w:rsidP="00937A22">
      <w:r>
        <w:separator/>
      </w:r>
    </w:p>
  </w:endnote>
  <w:endnote w:type="continuationSeparator" w:id="0">
    <w:p w14:paraId="501B8EFC" w14:textId="77777777" w:rsidR="002605BB" w:rsidRDefault="002605BB" w:rsidP="0093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C39D" w14:textId="674099F0" w:rsidR="00000000" w:rsidRDefault="00937A2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5263CE" wp14:editId="579416E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10179573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BAF00" w14:textId="77777777" w:rsidR="00000000" w:rsidRDefault="00000000">
                          <w:pPr>
                            <w:pStyle w:val="a7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263C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53CBAF00" w14:textId="77777777" w:rsidR="00000000" w:rsidRDefault="00000000">
                    <w:pPr>
                      <w:pStyle w:val="a7"/>
                      <w:rPr>
                        <w:rFonts w:eastAsia="宋体" w:hint="eastAsia"/>
                      </w:rPr>
                    </w:pP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3C5F" w14:textId="77777777" w:rsidR="002605BB" w:rsidRDefault="002605BB" w:rsidP="00937A22">
      <w:r>
        <w:separator/>
      </w:r>
    </w:p>
  </w:footnote>
  <w:footnote w:type="continuationSeparator" w:id="0">
    <w:p w14:paraId="78A6EBEE" w14:textId="77777777" w:rsidR="002605BB" w:rsidRDefault="002605BB" w:rsidP="00937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7BB1" w14:textId="77777777" w:rsidR="00000000" w:rsidRDefault="00000000">
    <w:pPr>
      <w:pStyle w:val="a5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59EE"/>
    <w:multiLevelType w:val="multilevel"/>
    <w:tmpl w:val="8F26381C"/>
    <w:lvl w:ilvl="0">
      <w:start w:val="1"/>
      <w:numFmt w:val="chineseCountingThousand"/>
      <w:lvlText w:val="第%1部分："/>
      <w:lvlJc w:val="left"/>
      <w:pPr>
        <w:tabs>
          <w:tab w:val="num" w:pos="1980"/>
        </w:tabs>
        <w:ind w:left="180" w:firstLine="0"/>
      </w:pPr>
      <w:rPr>
        <w:rFonts w:hint="eastAsia"/>
      </w:rPr>
    </w:lvl>
    <w:lvl w:ilvl="1">
      <w:start w:val="1"/>
      <w:numFmt w:val="chineseCountingThousand"/>
      <w:pStyle w:val="2"/>
      <w:lvlText w:val="%2、"/>
      <w:lvlJc w:val="left"/>
      <w:pPr>
        <w:tabs>
          <w:tab w:val="num" w:pos="6390"/>
        </w:tabs>
        <w:ind w:left="6070" w:hanging="40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980"/>
        </w:tabs>
        <w:ind w:left="1260" w:firstLine="0"/>
      </w:pPr>
      <w:rPr>
        <w:rFonts w:hint="eastAsia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3.%4.%5"/>
      <w:lvlJc w:val="left"/>
      <w:pPr>
        <w:tabs>
          <w:tab w:val="num" w:pos="220"/>
        </w:tabs>
        <w:ind w:left="-500" w:firstLine="0"/>
      </w:pPr>
      <w:rPr>
        <w:rFonts w:hint="eastAsia"/>
      </w:rPr>
    </w:lvl>
    <w:lvl w:ilvl="5">
      <w:start w:val="1"/>
      <w:numFmt w:val="decimal"/>
      <w:lvlText w:val="%3.%4.%5.%6"/>
      <w:lvlJc w:val="left"/>
      <w:pPr>
        <w:tabs>
          <w:tab w:val="num" w:pos="580"/>
        </w:tabs>
        <w:ind w:left="-500" w:firstLine="0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396"/>
        </w:tabs>
        <w:ind w:left="3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40"/>
        </w:tabs>
        <w:ind w:left="5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84"/>
        </w:tabs>
        <w:ind w:left="684" w:hanging="144"/>
      </w:pPr>
      <w:rPr>
        <w:rFonts w:hint="eastAsia"/>
      </w:rPr>
    </w:lvl>
  </w:abstractNum>
  <w:num w:numId="1" w16cid:durableId="61950567">
    <w:abstractNumId w:val="0"/>
  </w:num>
  <w:num w:numId="2" w16cid:durableId="128438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48"/>
    <w:rsid w:val="001715F5"/>
    <w:rsid w:val="002605BB"/>
    <w:rsid w:val="004E50E9"/>
    <w:rsid w:val="00937A22"/>
    <w:rsid w:val="00B21E48"/>
    <w:rsid w:val="00C47463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6FBA52-FE22-4690-BBCB-A661B018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37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Para2,2,H2,h2,sect 1.2,DO NOT USE_h2,chn,Chapter Number/Appendix Letter,Underrubrik1,prop2,2nd level,Titre2,l2,Header 2,节名,heading 2 + Indent: Left 0.25 in,heading 2+ Indent: Left 0.25 in,2m,sect 3.1,Heading 2 Hidden,Heading 2 CCBS,heading 2,DO,节标题"/>
    <w:basedOn w:val="a"/>
    <w:next w:val="a1"/>
    <w:link w:val="21"/>
    <w:qFormat/>
    <w:rsid w:val="00C47463"/>
    <w:pPr>
      <w:keepNext/>
      <w:keepLines/>
      <w:numPr>
        <w:ilvl w:val="1"/>
        <w:numId w:val="1"/>
      </w:numPr>
      <w:spacing w:before="140" w:afterLines="50" w:after="50" w:line="440" w:lineRule="exact"/>
      <w:ind w:left="0" w:firstLine="0"/>
      <w:outlineLvl w:val="1"/>
    </w:pPr>
    <w:rPr>
      <w:rFonts w:ascii="宋体" w:eastAsia="黑体" w:hAnsi="宋体"/>
      <w:b/>
      <w:bCs/>
      <w:spacing w:val="-4"/>
      <w:sz w:val="32"/>
      <w:szCs w:val="3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标题 2 字符"/>
    <w:basedOn w:val="a2"/>
    <w:uiPriority w:val="9"/>
    <w:semiHidden/>
    <w:rsid w:val="00C474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Para2 字符,2 字符,H2 字符,h2 字符,sect 1.2 字符,DO NOT USE_h2 字符,chn 字符,Chapter Number/Appendix Letter 字符,Underrubrik1 字符,prop2 字符,2nd level 字符,Titre2 字符,l2 字符,Header 2 字符,节名 字符,heading 2 + Indent: Left 0.25 in 字符,heading 2+ Indent: Left 0.25 in 字符,2m 字符"/>
    <w:link w:val="2"/>
    <w:rsid w:val="00C47463"/>
    <w:rPr>
      <w:rFonts w:ascii="宋体" w:eastAsia="黑体" w:hAnsi="宋体"/>
      <w:b/>
      <w:bCs/>
      <w:spacing w:val="-4"/>
      <w:sz w:val="32"/>
      <w:szCs w:val="32"/>
      <w:lang w:val="x-none" w:eastAsia="x-none"/>
    </w:rPr>
  </w:style>
  <w:style w:type="paragraph" w:styleId="a1">
    <w:name w:val="Normal Indent"/>
    <w:basedOn w:val="a"/>
    <w:uiPriority w:val="99"/>
    <w:semiHidden/>
    <w:unhideWhenUsed/>
    <w:rsid w:val="00C47463"/>
    <w:pPr>
      <w:spacing w:line="440" w:lineRule="exact"/>
      <w:ind w:firstLineChars="200" w:firstLine="420"/>
    </w:pPr>
    <w:rPr>
      <w:rFonts w:eastAsia="仿宋_GB2312"/>
      <w:sz w:val="32"/>
    </w:rPr>
  </w:style>
  <w:style w:type="paragraph" w:styleId="a5">
    <w:name w:val="header"/>
    <w:basedOn w:val="a"/>
    <w:link w:val="a6"/>
    <w:unhideWhenUsed/>
    <w:qFormat/>
    <w:rsid w:val="00937A2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/>
      <w:sz w:val="18"/>
      <w:szCs w:val="18"/>
    </w:rPr>
  </w:style>
  <w:style w:type="character" w:customStyle="1" w:styleId="a6">
    <w:name w:val="页眉 字符"/>
    <w:basedOn w:val="a2"/>
    <w:link w:val="a5"/>
    <w:uiPriority w:val="99"/>
    <w:rsid w:val="00937A22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937A2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/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937A22"/>
    <w:rPr>
      <w:rFonts w:ascii="Times New Roman" w:eastAsia="仿宋_GB2312" w:hAnsi="Times New Roman" w:cs="Times New Roman"/>
      <w:sz w:val="18"/>
      <w:szCs w:val="18"/>
    </w:rPr>
  </w:style>
  <w:style w:type="paragraph" w:styleId="a0">
    <w:name w:val="Body Text"/>
    <w:basedOn w:val="a"/>
    <w:next w:val="a9"/>
    <w:link w:val="aa"/>
    <w:qFormat/>
    <w:rsid w:val="00937A22"/>
    <w:pPr>
      <w:spacing w:after="120"/>
    </w:pPr>
    <w:rPr>
      <w:szCs w:val="20"/>
    </w:rPr>
  </w:style>
  <w:style w:type="character" w:customStyle="1" w:styleId="aa">
    <w:name w:val="正文文本 字符"/>
    <w:basedOn w:val="a2"/>
    <w:link w:val="a0"/>
    <w:rsid w:val="00937A22"/>
    <w:rPr>
      <w:rFonts w:ascii="Times New Roman" w:eastAsia="宋体" w:hAnsi="Times New Roman" w:cs="Times New Roman"/>
      <w:szCs w:val="20"/>
    </w:rPr>
  </w:style>
  <w:style w:type="paragraph" w:styleId="a9">
    <w:name w:val="Title"/>
    <w:basedOn w:val="a"/>
    <w:next w:val="a"/>
    <w:link w:val="ab"/>
    <w:uiPriority w:val="10"/>
    <w:qFormat/>
    <w:rsid w:val="00937A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2"/>
    <w:link w:val="a9"/>
    <w:uiPriority w:val="10"/>
    <w:rsid w:val="00937A2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瑞驰 徐</dc:creator>
  <cp:keywords/>
  <dc:description/>
  <cp:lastModifiedBy>瑞驰 徐</cp:lastModifiedBy>
  <cp:revision>2</cp:revision>
  <dcterms:created xsi:type="dcterms:W3CDTF">2023-08-23T00:18:00Z</dcterms:created>
  <dcterms:modified xsi:type="dcterms:W3CDTF">2023-08-23T00:19:00Z</dcterms:modified>
</cp:coreProperties>
</file>